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103A4" w14:textId="41F6D933" w:rsidR="00E34C6B" w:rsidRDefault="00600E3D">
      <w:pPr>
        <w:jc w:val="center"/>
        <w:rPr>
          <w:rFonts w:ascii="仿宋" w:eastAsia="仿宋" w:hAnsi="仿宋" w:cs="仿宋" w:hint="eastAsia"/>
          <w:sz w:val="28"/>
          <w:szCs w:val="28"/>
        </w:rPr>
      </w:pPr>
      <w:r>
        <w:rPr>
          <w:rStyle w:val="ae"/>
          <w:rFonts w:ascii="仿宋" w:eastAsia="仿宋" w:hAnsi="仿宋" w:cs="仿宋" w:hint="eastAsia"/>
          <w:color w:val="000000"/>
          <w:sz w:val="28"/>
          <w:szCs w:val="28"/>
          <w:lang w:eastAsia="zh-Hans"/>
        </w:rPr>
        <w:t>上海外国语大学</w:t>
      </w:r>
      <w:r>
        <w:rPr>
          <w:rStyle w:val="ae"/>
          <w:rFonts w:ascii="仿宋" w:eastAsia="仿宋" w:hAnsi="仿宋" w:cs="仿宋" w:hint="eastAsia"/>
          <w:color w:val="000000"/>
          <w:sz w:val="28"/>
          <w:szCs w:val="28"/>
        </w:rPr>
        <w:t>语言研究院硕博连读实施细则</w:t>
      </w:r>
    </w:p>
    <w:p w14:paraId="48D5B27F"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第一章 总则</w:t>
      </w:r>
    </w:p>
    <w:p w14:paraId="492D9F28" w14:textId="69DC8CD9" w:rsidR="00E34C6B" w:rsidRDefault="00600E3D">
      <w:pPr>
        <w:rPr>
          <w:rFonts w:ascii="仿宋" w:eastAsia="仿宋" w:hAnsi="仿宋" w:cs="仿宋" w:hint="eastAsia"/>
          <w:sz w:val="28"/>
          <w:szCs w:val="28"/>
        </w:rPr>
      </w:pPr>
      <w:r>
        <w:rPr>
          <w:rFonts w:ascii="仿宋" w:eastAsia="仿宋" w:hAnsi="仿宋" w:cs="仿宋" w:hint="eastAsia"/>
          <w:sz w:val="28"/>
          <w:szCs w:val="28"/>
        </w:rPr>
        <w:t>第一条 为深入推进博士研究生招生机制改革，探索博士研究生选拔培养长效机制，进一步提高博士研究生培养质量，依据教育部关于印发《2010年全国招收攻读博士学位研究生工作管理办法》的通知（教学〔2009〕16号）</w:t>
      </w:r>
      <w:r w:rsidR="00382B3E">
        <w:rPr>
          <w:rFonts w:ascii="仿宋" w:eastAsia="仿宋" w:hAnsi="仿宋" w:cs="仿宋" w:hint="eastAsia"/>
          <w:sz w:val="28"/>
          <w:szCs w:val="28"/>
        </w:rPr>
        <w:t>和《上海外国语大学选拔硕博连读研究生实施办法（试行）》（上外研〔20</w:t>
      </w:r>
      <w:r w:rsidR="00382B3E">
        <w:rPr>
          <w:rFonts w:ascii="仿宋" w:eastAsia="仿宋" w:hAnsi="仿宋" w:cs="仿宋"/>
          <w:sz w:val="28"/>
          <w:szCs w:val="28"/>
        </w:rPr>
        <w:t>22</w:t>
      </w:r>
      <w:r w:rsidR="00382B3E">
        <w:rPr>
          <w:rFonts w:ascii="仿宋" w:eastAsia="仿宋" w:hAnsi="仿宋" w:cs="仿宋" w:hint="eastAsia"/>
          <w:sz w:val="28"/>
          <w:szCs w:val="28"/>
        </w:rPr>
        <w:t>〕2号）</w:t>
      </w:r>
      <w:r>
        <w:rPr>
          <w:rFonts w:ascii="仿宋" w:eastAsia="仿宋" w:hAnsi="仿宋" w:cs="仿宋" w:hint="eastAsia"/>
          <w:sz w:val="28"/>
          <w:szCs w:val="28"/>
        </w:rPr>
        <w:t>，特制定本细则。</w:t>
      </w:r>
    </w:p>
    <w:p w14:paraId="763FA662"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第二条 硕博连读是指从本校已完成规定课程学习且成绩优秀、具有较强创新精神和科研能力的在学硕士研究生中择优遴选博士研究生的招生方式。</w:t>
      </w:r>
    </w:p>
    <w:p w14:paraId="02DEEA2D"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第三条 硕博连读选拔应遵循公平、公正、公开原则，严格做到程序透明、操作规范、结果公开，并把科研创新能力作为选拔的首要因素，注重考核创新精神、科研能力和培养潜质。</w:t>
      </w:r>
    </w:p>
    <w:p w14:paraId="3CCA7B77"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第二章 组织管理</w:t>
      </w:r>
    </w:p>
    <w:p w14:paraId="3EEF6A23"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第四条 研究生院负责制定与发布学校层面的硕博连读工作实施办法，统筹组织全校硕博连读工作。</w:t>
      </w:r>
    </w:p>
    <w:p w14:paraId="01C78C66"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 xml:space="preserve">第五条 </w:t>
      </w:r>
      <w:r>
        <w:rPr>
          <w:rFonts w:ascii="仿宋" w:eastAsia="仿宋" w:hAnsi="仿宋" w:cs="仿宋" w:hint="eastAsia"/>
          <w:sz w:val="28"/>
          <w:szCs w:val="28"/>
          <w:lang w:eastAsia="zh-Hans"/>
        </w:rPr>
        <w:t>语言研究</w:t>
      </w:r>
      <w:r>
        <w:rPr>
          <w:rFonts w:ascii="仿宋" w:eastAsia="仿宋" w:hAnsi="仿宋" w:cs="仿宋" w:hint="eastAsia"/>
          <w:sz w:val="28"/>
          <w:szCs w:val="28"/>
        </w:rPr>
        <w:t>院成立硕博连读工作指导小组，负责</w:t>
      </w:r>
      <w:r>
        <w:rPr>
          <w:rFonts w:ascii="仿宋" w:eastAsia="仿宋" w:hAnsi="仿宋" w:cs="仿宋" w:hint="eastAsia"/>
          <w:sz w:val="28"/>
          <w:szCs w:val="28"/>
          <w:lang w:eastAsia="zh-Hans"/>
        </w:rPr>
        <w:t>语言研究</w:t>
      </w:r>
      <w:r>
        <w:rPr>
          <w:rFonts w:ascii="仿宋" w:eastAsia="仿宋" w:hAnsi="仿宋" w:cs="仿宋" w:hint="eastAsia"/>
          <w:sz w:val="28"/>
          <w:szCs w:val="28"/>
        </w:rPr>
        <w:t>院硕博连读招生选拔工作，下设资格审核组和评审委员会。资格审核组组织对考生申请资格进行审核；评审委员会组织考核和录取。</w:t>
      </w:r>
    </w:p>
    <w:p w14:paraId="449D8F08"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第六条 涉及亲属关系或其他可能影响公正情形的老师应当回避。</w:t>
      </w:r>
    </w:p>
    <w:p w14:paraId="6B85110D"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第三章 申请条件</w:t>
      </w:r>
    </w:p>
    <w:p w14:paraId="6AEC162F"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第七条 申请者须同时符合下列条件：</w:t>
      </w:r>
    </w:p>
    <w:p w14:paraId="7E1BE9A7" w14:textId="557253B2" w:rsidR="00E34C6B" w:rsidRDefault="00600E3D">
      <w:pPr>
        <w:rPr>
          <w:rFonts w:ascii="仿宋" w:eastAsia="仿宋" w:hAnsi="仿宋" w:cs="仿宋" w:hint="eastAsia"/>
          <w:sz w:val="28"/>
          <w:szCs w:val="28"/>
        </w:rPr>
      </w:pPr>
      <w:r>
        <w:rPr>
          <w:rFonts w:ascii="仿宋" w:eastAsia="仿宋" w:hAnsi="仿宋" w:cs="仿宋" w:hint="eastAsia"/>
          <w:sz w:val="28"/>
          <w:szCs w:val="28"/>
        </w:rPr>
        <w:lastRenderedPageBreak/>
        <w:t>1.申请硕博连读学术学位博士研究生的，须为我校外国语言学及应用语言学专业、语言政策与语言教育专业在读全日制学术学位硕士研究生；</w:t>
      </w:r>
    </w:p>
    <w:p w14:paraId="0FDFB11E"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2.中华人民共和国公民，拥护中国共产党的领导，愿意为祖国社会主义现代化建设服务，品德良好，遵纪守法，学风端正；</w:t>
      </w:r>
    </w:p>
    <w:p w14:paraId="139A92B5"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3.身心健康，符合教育部规定的体检要求；</w:t>
      </w:r>
    </w:p>
    <w:p w14:paraId="2BFAF62F"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4.具备良好的学术科研潜力，具备博士研究生的培养潜质；</w:t>
      </w:r>
    </w:p>
    <w:p w14:paraId="55C3270A"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5.硕士录取类别为非定向就业，博士报考类别和录取类别均为非定向就业；</w:t>
      </w:r>
    </w:p>
    <w:p w14:paraId="3ABD8CCA"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6.完成第一学年的硕士课程，各项成绩合格；</w:t>
      </w:r>
    </w:p>
    <w:p w14:paraId="14CEF947" w14:textId="3BB64FA7" w:rsidR="00E34C6B" w:rsidRDefault="00600E3D">
      <w:pPr>
        <w:rPr>
          <w:rFonts w:ascii="仿宋" w:eastAsia="仿宋" w:hAnsi="仿宋" w:cs="仿宋" w:hint="eastAsia"/>
          <w:sz w:val="28"/>
          <w:szCs w:val="28"/>
        </w:rPr>
      </w:pPr>
      <w:r>
        <w:rPr>
          <w:rFonts w:ascii="仿宋" w:eastAsia="仿宋" w:hAnsi="仿宋" w:cs="仿宋" w:hint="eastAsia"/>
          <w:sz w:val="28"/>
          <w:szCs w:val="28"/>
        </w:rPr>
        <w:t>7.两封相关学科的专家推荐信</w:t>
      </w:r>
      <w:r w:rsidR="00382B3E">
        <w:rPr>
          <w:rFonts w:ascii="仿宋" w:eastAsia="仿宋" w:hAnsi="仿宋" w:cs="仿宋" w:hint="eastAsia"/>
          <w:sz w:val="28"/>
          <w:szCs w:val="28"/>
        </w:rPr>
        <w:t>。</w:t>
      </w:r>
    </w:p>
    <w:p w14:paraId="633DCEBD"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第四章 选拔程序</w:t>
      </w:r>
    </w:p>
    <w:p w14:paraId="55312078"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第八条 硕博连读选拔程序包含：报名申请、资格及材料审核、候选人公示、综合培养与考察、转博资格考核、复核审批及统一公示七个环节。</w:t>
      </w:r>
    </w:p>
    <w:p w14:paraId="00023D63" w14:textId="3DF3BDF7" w:rsidR="000B289B" w:rsidRPr="000B289B" w:rsidRDefault="00600E3D">
      <w:pPr>
        <w:rPr>
          <w:rFonts w:ascii="仿宋" w:eastAsia="仿宋" w:hAnsi="仿宋" w:cs="仿宋" w:hint="eastAsia"/>
          <w:sz w:val="28"/>
          <w:szCs w:val="28"/>
        </w:rPr>
      </w:pPr>
      <w:r>
        <w:rPr>
          <w:rFonts w:ascii="仿宋" w:eastAsia="仿宋" w:hAnsi="仿宋" w:cs="仿宋" w:hint="eastAsia"/>
          <w:sz w:val="28"/>
          <w:szCs w:val="28"/>
        </w:rPr>
        <w:t>1. 报名申请。</w:t>
      </w:r>
      <w:r w:rsidR="000B289B" w:rsidRPr="000B289B">
        <w:rPr>
          <w:rFonts w:ascii="仿宋" w:eastAsia="仿宋" w:hAnsi="仿宋" w:cs="仿宋" w:hint="eastAsia"/>
          <w:sz w:val="28"/>
          <w:szCs w:val="28"/>
        </w:rPr>
        <w:t>学生须提交以下材料的电子版和纸质版至院系审核，在提交电子版时，若原件为纸质版，请</w:t>
      </w:r>
      <w:r w:rsidR="00382B3E">
        <w:rPr>
          <w:rFonts w:ascii="仿宋" w:eastAsia="仿宋" w:hAnsi="仿宋" w:cs="仿宋" w:hint="eastAsia"/>
          <w:sz w:val="28"/>
          <w:szCs w:val="28"/>
        </w:rPr>
        <w:t>同时</w:t>
      </w:r>
      <w:r w:rsidR="000B289B" w:rsidRPr="000B289B">
        <w:rPr>
          <w:rFonts w:ascii="仿宋" w:eastAsia="仿宋" w:hAnsi="仿宋" w:cs="仿宋" w:hint="eastAsia"/>
          <w:sz w:val="28"/>
          <w:szCs w:val="28"/>
        </w:rPr>
        <w:t>提交原件的扫描件</w:t>
      </w:r>
      <w:r w:rsidR="00382B3E">
        <w:rPr>
          <w:rFonts w:ascii="仿宋" w:eastAsia="仿宋" w:hAnsi="仿宋" w:cs="仿宋" w:hint="eastAsia"/>
          <w:sz w:val="28"/>
          <w:szCs w:val="28"/>
        </w:rPr>
        <w:t>。</w:t>
      </w:r>
    </w:p>
    <w:p w14:paraId="13AD77A4" w14:textId="61CD5CF9" w:rsidR="00E34C6B" w:rsidRDefault="00382B3E" w:rsidP="000B289B">
      <w:pPr>
        <w:rPr>
          <w:rFonts w:ascii="仿宋" w:eastAsia="仿宋" w:hAnsi="仿宋" w:cs="仿宋" w:hint="eastAsia"/>
          <w:sz w:val="28"/>
          <w:szCs w:val="28"/>
        </w:rPr>
      </w:pPr>
      <w:r>
        <w:rPr>
          <w:rFonts w:ascii="仿宋" w:eastAsia="仿宋" w:hAnsi="仿宋" w:cs="仿宋" w:hint="eastAsia"/>
          <w:sz w:val="28"/>
          <w:szCs w:val="28"/>
        </w:rPr>
        <w:t>（1）</w:t>
      </w:r>
      <w:r w:rsidR="00600E3D">
        <w:rPr>
          <w:rFonts w:ascii="仿宋" w:eastAsia="仿宋" w:hAnsi="仿宋" w:cs="仿宋" w:hint="eastAsia"/>
          <w:sz w:val="28"/>
          <w:szCs w:val="28"/>
        </w:rPr>
        <w:t>《语言研究院硕博连读报名</w:t>
      </w:r>
      <w:r>
        <w:rPr>
          <w:rFonts w:ascii="仿宋" w:eastAsia="仿宋" w:hAnsi="仿宋" w:cs="仿宋" w:hint="eastAsia"/>
          <w:sz w:val="28"/>
          <w:szCs w:val="28"/>
        </w:rPr>
        <w:t>登记</w:t>
      </w:r>
      <w:r w:rsidR="00600E3D">
        <w:rPr>
          <w:rFonts w:ascii="仿宋" w:eastAsia="仿宋" w:hAnsi="仿宋" w:cs="仿宋" w:hint="eastAsia"/>
          <w:sz w:val="28"/>
          <w:szCs w:val="28"/>
        </w:rPr>
        <w:t>表》（审核小组意见及其后面部分不用填写，其余部分务必填写完整，并附签名）</w:t>
      </w:r>
      <w:r>
        <w:rPr>
          <w:rFonts w:ascii="仿宋" w:eastAsia="仿宋" w:hAnsi="仿宋" w:cs="仿宋" w:hint="eastAsia"/>
          <w:sz w:val="28"/>
          <w:szCs w:val="28"/>
        </w:rPr>
        <w:t>；</w:t>
      </w:r>
    </w:p>
    <w:p w14:paraId="00D39936" w14:textId="0C3D32DF" w:rsidR="00E34C6B" w:rsidRDefault="00382B3E" w:rsidP="0052514B">
      <w:pPr>
        <w:rPr>
          <w:rFonts w:ascii="仿宋" w:eastAsia="仿宋" w:hAnsi="仿宋" w:cs="仿宋" w:hint="eastAsia"/>
          <w:sz w:val="28"/>
          <w:szCs w:val="28"/>
        </w:rPr>
      </w:pPr>
      <w:r>
        <w:rPr>
          <w:rFonts w:ascii="仿宋" w:eastAsia="仿宋" w:hAnsi="仿宋" w:cs="仿宋" w:hint="eastAsia"/>
          <w:sz w:val="28"/>
          <w:szCs w:val="28"/>
        </w:rPr>
        <w:t>（2）</w:t>
      </w:r>
      <w:r w:rsidR="00600E3D">
        <w:rPr>
          <w:rFonts w:ascii="仿宋" w:eastAsia="仿宋" w:hAnsi="仿宋" w:cs="仿宋" w:hint="eastAsia"/>
          <w:sz w:val="28"/>
          <w:szCs w:val="28"/>
        </w:rPr>
        <w:t>科研成果采用代表作形式提交。每位考生最多提交 3 项科研成果；</w:t>
      </w:r>
    </w:p>
    <w:p w14:paraId="50A95CCC" w14:textId="2AF5FD03" w:rsidR="00E34C6B" w:rsidRDefault="00382B3E" w:rsidP="0052514B">
      <w:pPr>
        <w:rPr>
          <w:rFonts w:ascii="仿宋" w:eastAsia="仿宋" w:hAnsi="仿宋" w:cs="仿宋" w:hint="eastAsia"/>
          <w:sz w:val="28"/>
          <w:szCs w:val="28"/>
        </w:rPr>
      </w:pPr>
      <w:r>
        <w:rPr>
          <w:rFonts w:ascii="仿宋" w:eastAsia="仿宋" w:hAnsi="仿宋" w:cs="仿宋" w:hint="eastAsia"/>
          <w:sz w:val="28"/>
          <w:szCs w:val="28"/>
        </w:rPr>
        <w:t>（3）</w:t>
      </w:r>
      <w:r w:rsidR="00600E3D">
        <w:rPr>
          <w:rFonts w:ascii="仿宋" w:eastAsia="仿宋" w:hAnsi="仿宋" w:cs="仿宋" w:hint="eastAsia"/>
          <w:sz w:val="28"/>
          <w:szCs w:val="28"/>
        </w:rPr>
        <w:t>两封相关学科的专家推荐信；</w:t>
      </w:r>
    </w:p>
    <w:p w14:paraId="0C59D016" w14:textId="2928F532" w:rsidR="00E34C6B" w:rsidRDefault="00382B3E" w:rsidP="0052514B">
      <w:pPr>
        <w:rPr>
          <w:rFonts w:ascii="仿宋" w:eastAsia="仿宋" w:hAnsi="仿宋" w:cs="仿宋" w:hint="eastAsia"/>
          <w:sz w:val="28"/>
          <w:szCs w:val="28"/>
        </w:rPr>
      </w:pPr>
      <w:r>
        <w:rPr>
          <w:rFonts w:ascii="仿宋" w:eastAsia="仿宋" w:hAnsi="仿宋" w:cs="仿宋" w:hint="eastAsia"/>
          <w:sz w:val="28"/>
          <w:szCs w:val="28"/>
        </w:rPr>
        <w:lastRenderedPageBreak/>
        <w:t>（4）</w:t>
      </w:r>
      <w:r w:rsidR="00600E3D">
        <w:rPr>
          <w:rFonts w:ascii="仿宋" w:eastAsia="仿宋" w:hAnsi="仿宋" w:cs="仿宋" w:hint="eastAsia"/>
          <w:sz w:val="28"/>
          <w:szCs w:val="28"/>
        </w:rPr>
        <w:t>省部级及以上获奖证书；</w:t>
      </w:r>
    </w:p>
    <w:p w14:paraId="6C908FFD" w14:textId="4AFEED23" w:rsidR="00E34C6B" w:rsidRDefault="00382B3E" w:rsidP="0052514B">
      <w:pPr>
        <w:rPr>
          <w:rFonts w:ascii="仿宋" w:eastAsia="仿宋" w:hAnsi="仿宋" w:cs="仿宋" w:hint="eastAsia"/>
          <w:sz w:val="28"/>
          <w:szCs w:val="28"/>
        </w:rPr>
      </w:pPr>
      <w:r>
        <w:rPr>
          <w:rFonts w:ascii="仿宋" w:eastAsia="仿宋" w:hAnsi="仿宋" w:cs="仿宋" w:hint="eastAsia"/>
          <w:sz w:val="28"/>
          <w:szCs w:val="28"/>
        </w:rPr>
        <w:t>（5）</w:t>
      </w:r>
      <w:r w:rsidR="00600E3D">
        <w:rPr>
          <w:rFonts w:ascii="仿宋" w:eastAsia="仿宋" w:hAnsi="仿宋" w:cs="仿宋" w:hint="eastAsia"/>
          <w:sz w:val="28"/>
          <w:szCs w:val="28"/>
        </w:rPr>
        <w:t>拟攻读博士学位的研究计划书；</w:t>
      </w:r>
    </w:p>
    <w:p w14:paraId="00F0DF5D" w14:textId="520693F2" w:rsidR="00E34C6B" w:rsidRDefault="00382B3E" w:rsidP="0052514B">
      <w:pPr>
        <w:rPr>
          <w:rFonts w:ascii="仿宋" w:eastAsia="仿宋" w:hAnsi="仿宋" w:cs="仿宋" w:hint="eastAsia"/>
          <w:sz w:val="28"/>
          <w:szCs w:val="28"/>
        </w:rPr>
      </w:pPr>
      <w:r>
        <w:rPr>
          <w:rFonts w:ascii="仿宋" w:eastAsia="仿宋" w:hAnsi="仿宋" w:cs="仿宋" w:hint="eastAsia"/>
          <w:sz w:val="28"/>
          <w:szCs w:val="28"/>
        </w:rPr>
        <w:t>（6）</w:t>
      </w:r>
      <w:r w:rsidR="00600E3D">
        <w:rPr>
          <w:rFonts w:ascii="仿宋" w:eastAsia="仿宋" w:hAnsi="仿宋" w:cs="仿宋" w:hint="eastAsia"/>
          <w:sz w:val="28"/>
          <w:szCs w:val="28"/>
        </w:rPr>
        <w:t>英语或其他外语能力证书；</w:t>
      </w:r>
    </w:p>
    <w:p w14:paraId="73BF10A4"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2.资格及材料审核。</w:t>
      </w:r>
      <w:r>
        <w:rPr>
          <w:rFonts w:ascii="仿宋" w:eastAsia="仿宋" w:hAnsi="仿宋" w:cs="仿宋" w:hint="eastAsia"/>
          <w:sz w:val="28"/>
          <w:szCs w:val="28"/>
          <w:lang w:eastAsia="zh-Hans"/>
        </w:rPr>
        <w:t>语言研究</w:t>
      </w:r>
      <w:r>
        <w:rPr>
          <w:rFonts w:ascii="仿宋" w:eastAsia="仿宋" w:hAnsi="仿宋" w:cs="仿宋" w:hint="eastAsia"/>
          <w:sz w:val="28"/>
          <w:szCs w:val="28"/>
        </w:rPr>
        <w:t>院硕博连读工作指导小组组织含不少于3名博士生导师代表为成员的 5-7 位专家。对申请人的专业知识、创新精神和培养潜能等进行审核。确定候选人名单后，在院系网站进行公示，并报研究生院审核。</w:t>
      </w:r>
    </w:p>
    <w:p w14:paraId="03EE47D6"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3. 候选人公示。院系将硕博连读候选人名单报送研究生院复核，研究生院将通过审核的硕博连读相关信息进行公示（公示期为10个工作日），公示无异议者，进入综合培养与考察期。</w:t>
      </w:r>
    </w:p>
    <w:p w14:paraId="674691B7"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4. 综合培养与考察。按照综合培养与考察期的培养方案，并进行综合培养与考察。在综合培养与考察期结束后，院系负责对候选人进行转博资格考核，并将考核结果报研究生院。转博资格考核拟定于2024年6月。</w:t>
      </w:r>
    </w:p>
    <w:p w14:paraId="1951036F" w14:textId="3BC8AC46" w:rsidR="00E34C6B" w:rsidRDefault="00600E3D">
      <w:pPr>
        <w:rPr>
          <w:rFonts w:ascii="仿宋" w:eastAsia="仿宋" w:hAnsi="仿宋" w:cs="仿宋" w:hint="eastAsia"/>
          <w:sz w:val="28"/>
          <w:szCs w:val="28"/>
        </w:rPr>
      </w:pPr>
      <w:r>
        <w:rPr>
          <w:rFonts w:ascii="仿宋" w:eastAsia="仿宋" w:hAnsi="仿宋" w:cs="仿宋" w:hint="eastAsia"/>
          <w:sz w:val="28"/>
          <w:szCs w:val="28"/>
        </w:rPr>
        <w:t>5. 转博资格考核。根据教育部规定，硕博连读也须提供招生录取成绩，因此学院成立转博资格考核评审委员会，评审委员会应包括至少 5 名责任心强、为人公正、教学科研经验丰富、学术水平高、外语交流能力强的教授或副教授</w:t>
      </w:r>
      <w:r w:rsidR="00382B3E">
        <w:rPr>
          <w:rFonts w:ascii="仿宋" w:eastAsia="仿宋" w:hAnsi="仿宋" w:cs="仿宋" w:hint="eastAsia"/>
          <w:sz w:val="28"/>
          <w:szCs w:val="28"/>
        </w:rPr>
        <w:t>，</w:t>
      </w:r>
      <w:r>
        <w:rPr>
          <w:rFonts w:ascii="仿宋" w:eastAsia="仿宋" w:hAnsi="仿宋" w:cs="仿宋" w:hint="eastAsia"/>
          <w:sz w:val="28"/>
          <w:szCs w:val="28"/>
        </w:rPr>
        <w:t>其中至少 3 人应为具有博士生指导资格的教师（含招生导师）。评审委员会的负责人由学院招生工作指导小组指定。</w:t>
      </w:r>
    </w:p>
    <w:p w14:paraId="53FD66A8" w14:textId="77777777" w:rsidR="00E34C6B" w:rsidRDefault="00600E3D">
      <w:pPr>
        <w:ind w:firstLineChars="200" w:firstLine="560"/>
        <w:rPr>
          <w:rFonts w:ascii="仿宋" w:eastAsia="仿宋" w:hAnsi="仿宋" w:cs="仿宋" w:hint="eastAsia"/>
          <w:sz w:val="28"/>
          <w:szCs w:val="28"/>
        </w:rPr>
      </w:pPr>
      <w:r>
        <w:rPr>
          <w:rFonts w:ascii="仿宋" w:eastAsia="仿宋" w:hAnsi="仿宋" w:cs="仿宋" w:hint="eastAsia"/>
          <w:sz w:val="28"/>
          <w:szCs w:val="28"/>
        </w:rPr>
        <w:t>转博资格考核由学院评审委员会负责，采用笔试与面试相结合的方式。对考生外语水平（含专业外语）、专业基础、科研能力（语言</w:t>
      </w:r>
      <w:r>
        <w:rPr>
          <w:rFonts w:ascii="仿宋" w:eastAsia="仿宋" w:hAnsi="仿宋" w:cs="仿宋" w:hint="eastAsia"/>
          <w:sz w:val="28"/>
          <w:szCs w:val="28"/>
        </w:rPr>
        <w:lastRenderedPageBreak/>
        <w:t>表达能力、逻辑思维能力、实验能力、实践能力、科研水平、创新能力、学术素养等）、思想政治素质和品德等方面进行全面考核，对考生作出综合评价。</w:t>
      </w:r>
    </w:p>
    <w:p w14:paraId="3B5810C0" w14:textId="77777777" w:rsidR="00E34C6B" w:rsidRDefault="00600E3D">
      <w:pPr>
        <w:ind w:firstLineChars="200" w:firstLine="560"/>
        <w:rPr>
          <w:rFonts w:ascii="仿宋" w:eastAsia="仿宋" w:hAnsi="仿宋" w:cs="仿宋" w:hint="eastAsia"/>
          <w:sz w:val="28"/>
          <w:szCs w:val="28"/>
        </w:rPr>
      </w:pPr>
      <w:r>
        <w:rPr>
          <w:rFonts w:ascii="仿宋" w:eastAsia="仿宋" w:hAnsi="仿宋" w:cs="仿宋" w:hint="eastAsia"/>
          <w:sz w:val="28"/>
          <w:szCs w:val="28"/>
        </w:rPr>
        <w:t>考核成绩最终归并为外国语、专业基础、综合测评三门科目，即考核成绩=外国语成绩+专业基础成绩+综合测评成绩，每门科目的满 分为 100 分，考核成绩的总分满分为 300 分，按照总分由高到低的顺 序依次录取。学院录取时按照研究方向录取，即报考同一专业同一研究方向的按照总分由高到低的顺序依次录取。（总分出现同分的情况，按照个人综合测评成绩分数由高到低进行排序。）</w:t>
      </w:r>
    </w:p>
    <w:p w14:paraId="3C8767CC" w14:textId="77777777" w:rsidR="00E34C6B" w:rsidRDefault="00600E3D">
      <w:pPr>
        <w:ind w:firstLineChars="200" w:firstLine="560"/>
        <w:rPr>
          <w:rFonts w:ascii="仿宋" w:eastAsia="仿宋" w:hAnsi="仿宋" w:cs="仿宋" w:hint="eastAsia"/>
          <w:sz w:val="28"/>
          <w:szCs w:val="28"/>
        </w:rPr>
      </w:pPr>
      <w:r>
        <w:rPr>
          <w:rFonts w:ascii="仿宋" w:eastAsia="仿宋" w:hAnsi="仿宋" w:cs="仿宋" w:hint="eastAsia"/>
          <w:sz w:val="28"/>
          <w:szCs w:val="28"/>
        </w:rPr>
        <w:t>转博资格考核总成绩低于 180 分，或单科(外国语、专业基础、综合 测评三科之一)成绩低于 60 分的不予录取。</w:t>
      </w:r>
    </w:p>
    <w:p w14:paraId="31A5D2FA" w14:textId="77777777" w:rsidR="00E34C6B" w:rsidRDefault="00600E3D">
      <w:pPr>
        <w:ind w:firstLineChars="200" w:firstLine="560"/>
        <w:rPr>
          <w:rFonts w:ascii="仿宋" w:eastAsia="仿宋" w:hAnsi="仿宋" w:cs="仿宋" w:hint="eastAsia"/>
          <w:sz w:val="28"/>
          <w:szCs w:val="28"/>
        </w:rPr>
      </w:pPr>
      <w:r>
        <w:rPr>
          <w:rFonts w:ascii="仿宋" w:eastAsia="仿宋" w:hAnsi="仿宋" w:cs="仿宋" w:hint="eastAsia"/>
          <w:sz w:val="28"/>
          <w:szCs w:val="28"/>
        </w:rPr>
        <w:t>转博资格考核全程录音录像。</w:t>
      </w:r>
    </w:p>
    <w:p w14:paraId="419BA0CE"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6. 复核审批。研究生院对院系上报的转博资格考核通过名单进行复审，并报校研究生招生领导小组审批。</w:t>
      </w:r>
    </w:p>
    <w:p w14:paraId="0A74CC77"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7. 统一公示。研究生院将通过复核审批的硕博连读研究生相关信息在研究生院网站进行公示（公示期为10个工作日）。</w:t>
      </w:r>
    </w:p>
    <w:p w14:paraId="3DD4AB9A"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第五章 选拔要求</w:t>
      </w:r>
    </w:p>
    <w:p w14:paraId="22C7F988"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第九条 思想政治素质和品德考核不合格者不予录取。</w:t>
      </w:r>
    </w:p>
    <w:p w14:paraId="6CBC8DED"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第十条 研究生招生工作实行信息公开制度，接受社会监督。学校按规定将硕博连读工作实施办法、院系实施细则、候选人名单、转博资格考核通过名单等重要信息进行公开和公示。硕博连读选拔工作全程接受学校招生监察工作小组的监督，并接受社会监督。</w:t>
      </w:r>
    </w:p>
    <w:p w14:paraId="189DADCB"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lastRenderedPageBreak/>
        <w:t>第十一条 硕博连读选拔的原始材料由院系存档备查，保证资料规范性和可追溯性，留存期为7年。</w:t>
      </w:r>
    </w:p>
    <w:p w14:paraId="7420FF69"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第十二条 经学校查实的招生违规行为，将按规定予以严肃处理。考生存在提供虚假材料、学术不端等违规行为的，将取消其录取资格或学籍；导师存在招生违规行为的，将视情节轻重，取消当年乃至以后的研究生招生资格；院系存在招生违规行为的，将视情节轻重，减少直至暂停该院系的博士招生指标；考试工作人员及其他相关人员存在招生违规行为的，将视情节轻重，给予相应的处分；构成违法的，由司法机关依法追究法律责任，其中构成犯罪的，依法追究刑事责任。</w:t>
      </w:r>
    </w:p>
    <w:p w14:paraId="30F367F7"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第六章 培养管理</w:t>
      </w:r>
    </w:p>
    <w:p w14:paraId="04E83C49"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第十三条 硕博连读研究生不参加博士普通招考或申请考核直接攻读博士学位，不撰写硕士毕业（学位）论文，不颁发硕士毕业证书、学位证书。</w:t>
      </w:r>
    </w:p>
    <w:p w14:paraId="5C5D6FEB"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第十四条 硕博连读研究生基准学制为5年，第3–5学年享受博士研究生学业奖学金和助学金。经学生本人申请，导师及培养院系审核同意，可适当延长学习年限，但最长不得超过7年，延长期内不得享受学业奖学金和助学金等相关待遇。硕士研究生第3学期可以被确定为硕博连读候选对象，按照硕博连读培养方案进行培养，但仍然按硕士研究生进行学籍管理。第3学年起正式录取为博士研究生则按博士研究生进行学籍管理，享受博士研究生待遇。</w:t>
      </w:r>
    </w:p>
    <w:p w14:paraId="079B7B71"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第十五条 硕博连读研究生的博士学位申请、科研成果考核、学位论文答辩、国际交流等基本要求均与博士研究生相同。</w:t>
      </w:r>
    </w:p>
    <w:p w14:paraId="72DB5532"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lastRenderedPageBreak/>
        <w:t>第七章 退出机制</w:t>
      </w:r>
    </w:p>
    <w:p w14:paraId="63605360"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第十六条 转博资格考核不通过者，院系认定尚可按硕士培养的，继续原专业硕士阶段学习，不超过硕士最长修业年限的情况下，符合硕士毕业条件与学位授予条例的，按硕士毕业并授予硕士学位。</w:t>
      </w:r>
    </w:p>
    <w:p w14:paraId="016B7F97"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第十七条 通过转博资格考核、进入博士研究生阶段的硕博连读研究生，若因特殊原因不能继续攻读博士学位，且尚可作为硕士研究生进行培养的，可在博士研究生阶段第二年至博士研究生阶段结束前申请退出硕博连读项目，经审批通过后退出至硕士研究生，完成退出后的相应硕士专业培养方案学分要求，并于退出后一年之内完成硕士学位论文答辩工作。</w:t>
      </w:r>
    </w:p>
    <w:p w14:paraId="140A850C"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第十八条 以跨专业进入硕博连读项目并申请退出者，在其退出硕博连读项目时，原则上须退回至进入硕博连读项目之前的原专业。</w:t>
      </w:r>
    </w:p>
    <w:p w14:paraId="729ED1E2"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第十九条 已享受博士研究生待遇的硕博连读生，若退出硕博连读项目至硕士研究生，其已享受的博士研究生与硕士研究生的待遇差额须退还后方可办理其他相关手续。</w:t>
      </w:r>
    </w:p>
    <w:p w14:paraId="51E6BD1B" w14:textId="77777777" w:rsidR="00E34C6B" w:rsidRDefault="00600E3D">
      <w:pPr>
        <w:jc w:val="center"/>
        <w:rPr>
          <w:rFonts w:ascii="仿宋" w:eastAsia="仿宋" w:hAnsi="仿宋" w:cs="仿宋" w:hint="eastAsia"/>
          <w:sz w:val="28"/>
          <w:szCs w:val="28"/>
        </w:rPr>
      </w:pPr>
      <w:r>
        <w:rPr>
          <w:rFonts w:ascii="仿宋" w:eastAsia="仿宋" w:hAnsi="仿宋" w:cs="仿宋" w:hint="eastAsia"/>
          <w:sz w:val="28"/>
          <w:szCs w:val="28"/>
        </w:rPr>
        <w:t>第八章 附则</w:t>
      </w:r>
    </w:p>
    <w:p w14:paraId="1BF1898E" w14:textId="77777777" w:rsidR="00E34C6B" w:rsidRDefault="00600E3D">
      <w:pPr>
        <w:rPr>
          <w:rFonts w:ascii="仿宋" w:eastAsia="仿宋" w:hAnsi="仿宋" w:cs="仿宋" w:hint="eastAsia"/>
          <w:sz w:val="28"/>
          <w:szCs w:val="28"/>
        </w:rPr>
      </w:pPr>
      <w:r>
        <w:rPr>
          <w:rFonts w:ascii="仿宋" w:eastAsia="仿宋" w:hAnsi="仿宋" w:cs="仿宋" w:hint="eastAsia"/>
          <w:sz w:val="28"/>
          <w:szCs w:val="28"/>
        </w:rPr>
        <w:t>第二十条 本细则由语言研究院负责解释。</w:t>
      </w:r>
    </w:p>
    <w:p w14:paraId="1C36D0C6" w14:textId="186A02B6" w:rsidR="00E34C6B" w:rsidRDefault="00600E3D">
      <w:pPr>
        <w:rPr>
          <w:rFonts w:ascii="仿宋" w:eastAsia="仿宋" w:hAnsi="仿宋" w:cs="仿宋" w:hint="eastAsia"/>
          <w:sz w:val="28"/>
          <w:szCs w:val="28"/>
        </w:rPr>
      </w:pPr>
      <w:r>
        <w:rPr>
          <w:rFonts w:ascii="仿宋" w:eastAsia="仿宋" w:hAnsi="仿宋" w:cs="仿宋" w:hint="eastAsia"/>
          <w:sz w:val="28"/>
          <w:szCs w:val="28"/>
        </w:rPr>
        <w:t>第二十一条 本办法自</w:t>
      </w:r>
      <w:r w:rsidR="008C404A">
        <w:rPr>
          <w:rFonts w:ascii="仿宋" w:eastAsia="仿宋" w:hAnsi="仿宋" w:cs="仿宋" w:hint="eastAsia"/>
          <w:sz w:val="28"/>
          <w:szCs w:val="28"/>
        </w:rPr>
        <w:t>2024</w:t>
      </w:r>
      <w:r>
        <w:rPr>
          <w:rFonts w:ascii="仿宋" w:eastAsia="仿宋" w:hAnsi="仿宋" w:cs="仿宋" w:hint="eastAsia"/>
          <w:sz w:val="28"/>
          <w:szCs w:val="28"/>
        </w:rPr>
        <w:t>年</w:t>
      </w:r>
      <w:r w:rsidR="008C404A">
        <w:rPr>
          <w:rFonts w:ascii="仿宋" w:eastAsia="仿宋" w:hAnsi="仿宋" w:cs="仿宋" w:hint="eastAsia"/>
          <w:sz w:val="28"/>
          <w:szCs w:val="28"/>
        </w:rPr>
        <w:t>9</w:t>
      </w:r>
      <w:r>
        <w:rPr>
          <w:rFonts w:ascii="仿宋" w:eastAsia="仿宋" w:hAnsi="仿宋" w:cs="仿宋" w:hint="eastAsia"/>
          <w:sz w:val="28"/>
          <w:szCs w:val="28"/>
        </w:rPr>
        <w:t>月</w:t>
      </w:r>
      <w:r w:rsidR="008C404A">
        <w:rPr>
          <w:rFonts w:ascii="仿宋" w:eastAsia="仿宋" w:hAnsi="仿宋" w:cs="仿宋" w:hint="eastAsia"/>
          <w:sz w:val="28"/>
          <w:szCs w:val="28"/>
        </w:rPr>
        <w:t>19</w:t>
      </w:r>
      <w:r>
        <w:rPr>
          <w:rFonts w:ascii="仿宋" w:eastAsia="仿宋" w:hAnsi="仿宋" w:cs="仿宋" w:hint="eastAsia"/>
          <w:sz w:val="28"/>
          <w:szCs w:val="28"/>
        </w:rPr>
        <w:t>日起施行。</w:t>
      </w:r>
    </w:p>
    <w:sectPr w:rsidR="00E34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8D88B" w14:textId="77777777" w:rsidR="00C30541" w:rsidRDefault="00C30541" w:rsidP="0028281D">
      <w:r>
        <w:separator/>
      </w:r>
    </w:p>
  </w:endnote>
  <w:endnote w:type="continuationSeparator" w:id="0">
    <w:p w14:paraId="58142ACD" w14:textId="77777777" w:rsidR="00C30541" w:rsidRDefault="00C30541" w:rsidP="0028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28802" w14:textId="77777777" w:rsidR="00C30541" w:rsidRDefault="00C30541" w:rsidP="0028281D">
      <w:r>
        <w:separator/>
      </w:r>
    </w:p>
  </w:footnote>
  <w:footnote w:type="continuationSeparator" w:id="0">
    <w:p w14:paraId="5E95593D" w14:textId="77777777" w:rsidR="00C30541" w:rsidRDefault="00C30541" w:rsidP="0028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88386"/>
    <w:multiLevelType w:val="singleLevel"/>
    <w:tmpl w:val="57588386"/>
    <w:lvl w:ilvl="0">
      <w:start w:val="1"/>
      <w:numFmt w:val="decimal"/>
      <w:lvlText w:val="(%1)"/>
      <w:lvlJc w:val="left"/>
      <w:pPr>
        <w:ind w:left="425" w:hanging="425"/>
      </w:pPr>
      <w:rPr>
        <w:rFonts w:hint="default"/>
      </w:rPr>
    </w:lvl>
  </w:abstractNum>
  <w:num w:numId="1" w16cid:durableId="19111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2ZTgyNzE3YWEwZjYwODE1MGIwOTYwMWZjNDE0NTkifQ=="/>
  </w:docVars>
  <w:rsids>
    <w:rsidRoot w:val="6A7A5E73"/>
    <w:rsid w:val="9FD6CC06"/>
    <w:rsid w:val="BE6DA4E8"/>
    <w:rsid w:val="FE67FF6B"/>
    <w:rsid w:val="00093BA1"/>
    <w:rsid w:val="000A5EA3"/>
    <w:rsid w:val="000B289B"/>
    <w:rsid w:val="000B794D"/>
    <w:rsid w:val="000E492C"/>
    <w:rsid w:val="000F5C27"/>
    <w:rsid w:val="00144E0E"/>
    <w:rsid w:val="00261FB0"/>
    <w:rsid w:val="0028281D"/>
    <w:rsid w:val="002B1362"/>
    <w:rsid w:val="002B1EE2"/>
    <w:rsid w:val="002D5133"/>
    <w:rsid w:val="00303C1A"/>
    <w:rsid w:val="00382B3E"/>
    <w:rsid w:val="003B7357"/>
    <w:rsid w:val="004378D2"/>
    <w:rsid w:val="004B447E"/>
    <w:rsid w:val="0052514B"/>
    <w:rsid w:val="005D5AD2"/>
    <w:rsid w:val="00600E3D"/>
    <w:rsid w:val="00771202"/>
    <w:rsid w:val="00804E04"/>
    <w:rsid w:val="0086229C"/>
    <w:rsid w:val="008C0371"/>
    <w:rsid w:val="008C404A"/>
    <w:rsid w:val="00963668"/>
    <w:rsid w:val="00973C5B"/>
    <w:rsid w:val="00996505"/>
    <w:rsid w:val="009B5EEC"/>
    <w:rsid w:val="009D2D86"/>
    <w:rsid w:val="00AB4FC3"/>
    <w:rsid w:val="00BD018C"/>
    <w:rsid w:val="00C30541"/>
    <w:rsid w:val="00C37540"/>
    <w:rsid w:val="00D729DB"/>
    <w:rsid w:val="00E0644B"/>
    <w:rsid w:val="00E34C6B"/>
    <w:rsid w:val="00E541F6"/>
    <w:rsid w:val="00E90A27"/>
    <w:rsid w:val="00F9071A"/>
    <w:rsid w:val="00FB3789"/>
    <w:rsid w:val="067F3EB4"/>
    <w:rsid w:val="0A130F94"/>
    <w:rsid w:val="12F00B81"/>
    <w:rsid w:val="1FC52A78"/>
    <w:rsid w:val="28F17E5A"/>
    <w:rsid w:val="2F4304C2"/>
    <w:rsid w:val="37265D0A"/>
    <w:rsid w:val="45B81DAF"/>
    <w:rsid w:val="4CE2455B"/>
    <w:rsid w:val="6A7A5E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F9A37"/>
  <w15:docId w15:val="{30EB3DEF-4611-40F5-AD2B-4A6CB1D8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rPr>
      <w:b/>
      <w:bCs/>
    </w:rPr>
  </w:style>
  <w:style w:type="character" w:styleId="ae">
    <w:name w:val="Strong"/>
    <w:basedOn w:val="a0"/>
    <w:qFormat/>
    <w:rPr>
      <w:b/>
    </w:rPr>
  </w:style>
  <w:style w:type="character" w:styleId="af">
    <w:name w:val="Hyperlink"/>
    <w:basedOn w:val="a0"/>
    <w:qFormat/>
    <w:rPr>
      <w:color w:val="0000FF"/>
      <w:u w:val="single"/>
    </w:rPr>
  </w:style>
  <w:style w:type="character" w:styleId="af0">
    <w:name w:val="annotation reference"/>
    <w:basedOn w:val="a0"/>
    <w:uiPriority w:val="99"/>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1">
    <w:name w:val="Revision"/>
    <w:hidden/>
    <w:uiPriority w:val="99"/>
    <w:unhideWhenUsed/>
    <w:rsid w:val="000B289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大宝</dc:creator>
  <cp:lastModifiedBy>桂花 欧阳</cp:lastModifiedBy>
  <cp:revision>4</cp:revision>
  <cp:lastPrinted>2023-06-29T01:53:00Z</cp:lastPrinted>
  <dcterms:created xsi:type="dcterms:W3CDTF">2024-09-20T01:04:00Z</dcterms:created>
  <dcterms:modified xsi:type="dcterms:W3CDTF">2024-09-20T01:13:00Z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667F5369D75F4115856C10CB825BA6EA_13</vt:lpwstr>
  </property>
</Properties>
</file>